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AD9" w:rsidRDefault="001F6F53">
      <w:pPr>
        <w:rPr>
          <w:rFonts w:ascii="Arial" w:hAnsi="Arial" w:cs="Arial"/>
          <w:color w:val="525C66"/>
          <w:sz w:val="26"/>
          <w:szCs w:val="26"/>
          <w:shd w:val="clear" w:color="auto" w:fill="F4F4F4"/>
        </w:rPr>
      </w:pPr>
      <w:r>
        <w:rPr>
          <w:rFonts w:ascii="Arial" w:hAnsi="Arial" w:cs="Arial"/>
          <w:color w:val="525C66"/>
          <w:sz w:val="26"/>
          <w:szCs w:val="26"/>
          <w:shd w:val="clear" w:color="auto" w:fill="F4F4F4"/>
        </w:rPr>
        <w:t>Выполнить эскиз детали согласно своему варианту (рис. 3). Разработать технологический процесс. Выполнить эскизы переходов. Определить режимы резания для наружного обтачивания</w:t>
      </w:r>
    </w:p>
    <w:p w:rsidR="001F6F53" w:rsidRPr="001F6F53" w:rsidRDefault="001F6F53" w:rsidP="001F6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564"/>
        <w:gridCol w:w="476"/>
        <w:gridCol w:w="521"/>
        <w:gridCol w:w="545"/>
        <w:gridCol w:w="622"/>
        <w:gridCol w:w="470"/>
        <w:gridCol w:w="488"/>
        <w:gridCol w:w="546"/>
        <w:gridCol w:w="546"/>
        <w:gridCol w:w="476"/>
        <w:gridCol w:w="497"/>
        <w:gridCol w:w="457"/>
        <w:gridCol w:w="517"/>
        <w:gridCol w:w="409"/>
        <w:gridCol w:w="409"/>
        <w:gridCol w:w="361"/>
        <w:gridCol w:w="389"/>
        <w:gridCol w:w="409"/>
        <w:gridCol w:w="751"/>
      </w:tblGrid>
      <w:tr w:rsidR="001F6F53" w:rsidRPr="001F6F53" w:rsidTr="001F6F53"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d</w:t>
            </w:r>
            <w:proofErr w:type="spellStart"/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vertAlign w:val="subscript"/>
                <w:lang w:eastAsia="ru-RU"/>
              </w:rPr>
              <w:t>заг</w:t>
            </w:r>
            <w:proofErr w:type="spellEnd"/>
          </w:p>
        </w:tc>
        <w:tc>
          <w:tcPr>
            <w:tcW w:w="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d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1</w:t>
            </w:r>
          </w:p>
        </w:tc>
        <w:tc>
          <w:tcPr>
            <w:tcW w:w="5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d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5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d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D</w:t>
            </w:r>
            <w:proofErr w:type="spellStart"/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vertAlign w:val="subscript"/>
                <w:lang w:eastAsia="ru-RU"/>
              </w:rPr>
              <w:t>заг</w:t>
            </w:r>
            <w:proofErr w:type="spellEnd"/>
          </w:p>
        </w:tc>
        <w:tc>
          <w:tcPr>
            <w:tcW w:w="4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D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1</w:t>
            </w:r>
          </w:p>
        </w:tc>
        <w:tc>
          <w:tcPr>
            <w:tcW w:w="4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D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l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1</w:t>
            </w: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l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l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l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4</w:t>
            </w:r>
          </w:p>
        </w:tc>
        <w:tc>
          <w:tcPr>
            <w:tcW w:w="4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K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1</w:t>
            </w:r>
          </w:p>
        </w:tc>
        <w:tc>
          <w:tcPr>
            <w:tcW w:w="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K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f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1</w:t>
            </w:r>
          </w:p>
        </w:tc>
        <w:tc>
          <w:tcPr>
            <w:tcW w:w="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f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f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3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r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1</w:t>
            </w:r>
          </w:p>
        </w:tc>
        <w:tc>
          <w:tcPr>
            <w:tcW w:w="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val="en-US" w:eastAsia="ru-RU"/>
              </w:rPr>
              <w:t>r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σ</w:t>
            </w:r>
            <w:r w:rsidRPr="001F6F53">
              <w:rPr>
                <w:rFonts w:ascii="Roboto" w:eastAsia="Times New Roman" w:hAnsi="Roboto" w:cs="Times New Roman"/>
                <w:i/>
                <w:iCs/>
                <w:color w:val="333333"/>
                <w:sz w:val="20"/>
                <w:szCs w:val="20"/>
                <w:vertAlign w:val="subscript"/>
                <w:lang w:eastAsia="ru-RU"/>
              </w:rPr>
              <w:t>В</w:t>
            </w:r>
            <w:proofErr w:type="spellEnd"/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, МПа</w:t>
            </w:r>
          </w:p>
        </w:tc>
      </w:tr>
      <w:tr w:rsidR="001F6F53" w:rsidRPr="001F6F53" w:rsidTr="001F6F53">
        <w:tc>
          <w:tcPr>
            <w:tcW w:w="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F53" w:rsidRPr="001F6F53" w:rsidRDefault="001F6F53" w:rsidP="001F6F53">
            <w:pPr>
              <w:spacing w:after="0" w:line="240" w:lineRule="auto"/>
              <w:jc w:val="center"/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</w:pPr>
            <w:r w:rsidRPr="001F6F53">
              <w:rPr>
                <w:rFonts w:ascii="Roboto" w:eastAsia="Times New Roman" w:hAnsi="Roboto" w:cs="Times New Roman"/>
                <w:color w:val="333333"/>
                <w:sz w:val="26"/>
                <w:szCs w:val="26"/>
                <w:lang w:eastAsia="ru-RU"/>
              </w:rPr>
              <w:t>500</w:t>
            </w:r>
          </w:p>
        </w:tc>
      </w:tr>
    </w:tbl>
    <w:p w:rsidR="001F6F53" w:rsidRDefault="001F6F53"/>
    <w:p w:rsidR="001F6F53" w:rsidRDefault="001F6F53" w:rsidP="001F6F53">
      <w:pPr>
        <w:pStyle w:val="a3"/>
        <w:shd w:val="clear" w:color="auto" w:fill="FFFFFF"/>
        <w:spacing w:before="0" w:beforeAutospacing="0" w:after="0" w:afterAutospacing="0" w:line="299" w:lineRule="atLeast"/>
        <w:ind w:firstLine="426"/>
        <w:jc w:val="center"/>
        <w:rPr>
          <w:rFonts w:ascii="Roboto" w:hAnsi="Roboto"/>
          <w:color w:val="333333"/>
          <w:sz w:val="26"/>
          <w:szCs w:val="26"/>
        </w:rPr>
      </w:pPr>
      <w:r>
        <w:rPr>
          <w:rFonts w:ascii="Roboto" w:hAnsi="Roboto"/>
          <w:color w:val="333333"/>
          <w:sz w:val="26"/>
          <w:szCs w:val="26"/>
        </w:rPr>
        <w:t>Материал</w:t>
      </w:r>
      <w:r>
        <w:rPr>
          <w:rFonts w:ascii="Roboto" w:hAnsi="Roboto"/>
          <w:color w:val="333333"/>
          <w:sz w:val="26"/>
          <w:szCs w:val="26"/>
        </w:rPr>
        <w:t xml:space="preserve"> </w:t>
      </w:r>
      <w:r>
        <w:rPr>
          <w:rFonts w:ascii="Roboto" w:hAnsi="Roboto"/>
          <w:color w:val="333333"/>
          <w:sz w:val="26"/>
          <w:szCs w:val="26"/>
        </w:rPr>
        <w:t>– сталь 30Х</w:t>
      </w:r>
    </w:p>
    <w:p w:rsidR="001F6F53" w:rsidRDefault="001F6F53" w:rsidP="001F6F53">
      <w:pPr>
        <w:pStyle w:val="a3"/>
        <w:shd w:val="clear" w:color="auto" w:fill="FFFFFF"/>
        <w:spacing w:before="0" w:beforeAutospacing="0" w:after="0" w:afterAutospacing="0" w:line="299" w:lineRule="atLeast"/>
        <w:ind w:firstLine="426"/>
        <w:rPr>
          <w:rFonts w:ascii="Calibri" w:hAnsi="Calibri"/>
          <w:color w:val="333333"/>
          <w:sz w:val="28"/>
          <w:szCs w:val="28"/>
          <w:shd w:val="clear" w:color="auto" w:fill="FFFFFF"/>
        </w:rPr>
      </w:pPr>
    </w:p>
    <w:p w:rsidR="001F6F53" w:rsidRDefault="001F6F53" w:rsidP="001F6F53">
      <w:pPr>
        <w:pStyle w:val="a3"/>
        <w:shd w:val="clear" w:color="auto" w:fill="FFFFFF"/>
        <w:spacing w:before="0" w:beforeAutospacing="0" w:after="0" w:afterAutospacing="0" w:line="299" w:lineRule="atLeast"/>
        <w:ind w:firstLine="426"/>
      </w:pPr>
      <w:r>
        <w:rPr>
          <w:rFonts w:ascii="Calibri" w:hAnsi="Calibri"/>
          <w:color w:val="333333"/>
          <w:sz w:val="28"/>
          <w:szCs w:val="28"/>
          <w:shd w:val="clear" w:color="auto" w:fill="FFFFFF"/>
        </w:rPr>
        <w:t>Рисунок 3. Конструкция детали</w:t>
      </w:r>
      <w:bookmarkStart w:id="0" w:name="_GoBack"/>
      <w:bookmarkEnd w:id="0"/>
      <w:r>
        <w:rPr>
          <w:noProof/>
        </w:rPr>
        <w:drawing>
          <wp:inline distT="0" distB="0" distL="0" distR="0">
            <wp:extent cx="5753100" cy="4238625"/>
            <wp:effectExtent l="0" t="0" r="0" b="9525"/>
            <wp:docPr id="1" name="Рисунок 1" descr="C:\Users\Дмитрий\Downloads\Безымянный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митрий\Downloads\Безымянный (2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6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03F"/>
    <w:rsid w:val="001B7334"/>
    <w:rsid w:val="001F6F53"/>
    <w:rsid w:val="002752CF"/>
    <w:rsid w:val="009C603F"/>
    <w:rsid w:val="00C91B9B"/>
    <w:rsid w:val="00E2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8A9A9-0842-4FB9-97E0-EAB80845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6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7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2017-11-01T05:09:00Z</dcterms:created>
  <dcterms:modified xsi:type="dcterms:W3CDTF">2017-11-01T05:12:00Z</dcterms:modified>
</cp:coreProperties>
</file>